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F6" w:rsidRDefault="009004F6"/>
    <w:p w:rsidR="009004F6" w:rsidRPr="00650FCD" w:rsidRDefault="009004F6">
      <w:pPr>
        <w:rPr>
          <w:rFonts w:ascii="Times New Roman" w:hAnsi="Times New Roman"/>
          <w:sz w:val="24"/>
          <w:szCs w:val="24"/>
        </w:rPr>
      </w:pPr>
      <w:r w:rsidRPr="009004F6">
        <w:rPr>
          <w:rFonts w:ascii="Times New Roman" w:hAnsi="Times New Roman"/>
          <w:sz w:val="24"/>
          <w:szCs w:val="24"/>
        </w:rPr>
        <w:t>The ESRC and Oxford Martin School are keen to make the proceedings of the ESRC–Oxford Martin Schoo</w:t>
      </w:r>
      <w:r>
        <w:rPr>
          <w:rFonts w:ascii="Times New Roman" w:hAnsi="Times New Roman"/>
          <w:sz w:val="24"/>
          <w:szCs w:val="24"/>
        </w:rPr>
        <w:t xml:space="preserve">l International Macro Symposium, which took place at Oxford University in </w:t>
      </w:r>
      <w:r w:rsidRPr="009004F6">
        <w:rPr>
          <w:rFonts w:ascii="Times New Roman" w:hAnsi="Times New Roman"/>
          <w:sz w:val="24"/>
          <w:szCs w:val="24"/>
        </w:rPr>
        <w:t>October 2012</w:t>
      </w:r>
      <w:r>
        <w:rPr>
          <w:rFonts w:ascii="Times New Roman" w:hAnsi="Times New Roman"/>
          <w:sz w:val="24"/>
          <w:szCs w:val="24"/>
        </w:rPr>
        <w:t>,</w:t>
      </w:r>
      <w:r w:rsidRPr="009004F6">
        <w:rPr>
          <w:rFonts w:ascii="Times New Roman" w:hAnsi="Times New Roman"/>
          <w:sz w:val="24"/>
          <w:szCs w:val="24"/>
        </w:rPr>
        <w:t xml:space="preserve"> available to a wider audience of students, researchers and the general public.  Most but not all of the participants gave permission for their slides and video of their presentations to be available online. </w:t>
      </w:r>
      <w:r w:rsidR="00650FCD">
        <w:rPr>
          <w:rFonts w:ascii="Times New Roman" w:hAnsi="Times New Roman"/>
          <w:sz w:val="24"/>
          <w:szCs w:val="24"/>
        </w:rPr>
        <w:t xml:space="preserve">Viral </w:t>
      </w:r>
      <w:proofErr w:type="spellStart"/>
      <w:r w:rsidR="00650FCD">
        <w:rPr>
          <w:rFonts w:ascii="Times New Roman" w:hAnsi="Times New Roman"/>
          <w:sz w:val="24"/>
          <w:szCs w:val="24"/>
        </w:rPr>
        <w:t>Acharya</w:t>
      </w:r>
      <w:proofErr w:type="spellEnd"/>
      <w:r w:rsidR="00650FCD">
        <w:rPr>
          <w:rFonts w:ascii="Times New Roman" w:hAnsi="Times New Roman"/>
          <w:sz w:val="24"/>
          <w:szCs w:val="24"/>
        </w:rPr>
        <w:t xml:space="preserve"> presented via a video-link from New York so that only his slides have been made available. </w:t>
      </w:r>
      <w:r w:rsidRPr="009004F6">
        <w:rPr>
          <w:rFonts w:ascii="Times New Roman" w:hAnsi="Times New Roman"/>
          <w:sz w:val="24"/>
          <w:szCs w:val="24"/>
        </w:rPr>
        <w:t xml:space="preserve">Doyne Farmer’s brilliant discussion of Jean-Philippe </w:t>
      </w:r>
      <w:proofErr w:type="spellStart"/>
      <w:r w:rsidRPr="009004F6">
        <w:rPr>
          <w:rFonts w:ascii="Times New Roman" w:hAnsi="Times New Roman"/>
          <w:sz w:val="24"/>
          <w:szCs w:val="24"/>
        </w:rPr>
        <w:t>Bouchaud’s</w:t>
      </w:r>
      <w:proofErr w:type="spellEnd"/>
      <w:r w:rsidRPr="009004F6">
        <w:rPr>
          <w:rFonts w:ascii="Times New Roman" w:hAnsi="Times New Roman"/>
          <w:sz w:val="24"/>
          <w:szCs w:val="24"/>
        </w:rPr>
        <w:t xml:space="preserve"> paper is represented only by his slides owing to a technical problem with the video recording.</w:t>
      </w:r>
      <w:r>
        <w:rPr>
          <w:rFonts w:ascii="Times New Roman" w:hAnsi="Times New Roman"/>
          <w:sz w:val="24"/>
          <w:szCs w:val="24"/>
        </w:rPr>
        <w:t xml:space="preserve"> Click on the links below to access the </w:t>
      </w:r>
      <w:r w:rsidR="00650FCD">
        <w:rPr>
          <w:rFonts w:ascii="Times New Roman" w:hAnsi="Times New Roman"/>
          <w:sz w:val="24"/>
          <w:szCs w:val="24"/>
        </w:rPr>
        <w:t xml:space="preserve">available </w:t>
      </w:r>
      <w:r>
        <w:rPr>
          <w:rFonts w:ascii="Times New Roman" w:hAnsi="Times New Roman"/>
          <w:sz w:val="24"/>
          <w:szCs w:val="24"/>
        </w:rPr>
        <w:t>material</w:t>
      </w:r>
      <w:r w:rsidR="00193D16">
        <w:rPr>
          <w:rFonts w:ascii="Times New Roman" w:hAnsi="Times New Roman"/>
          <w:sz w:val="24"/>
          <w:szCs w:val="24"/>
        </w:rPr>
        <w:t>, which in some cases also includes relevant background papers</w:t>
      </w:r>
      <w:r>
        <w:rPr>
          <w:rFonts w:ascii="Times New Roman" w:hAnsi="Times New Roman"/>
          <w:sz w:val="24"/>
          <w:szCs w:val="24"/>
        </w:rPr>
        <w:t>.</w:t>
      </w:r>
    </w:p>
    <w:p w:rsidR="009004F6" w:rsidRDefault="009004F6"/>
    <w:tbl>
      <w:tblPr>
        <w:tblW w:w="9606" w:type="dxa"/>
        <w:tblLook w:val="00A0" w:firstRow="1" w:lastRow="0" w:firstColumn="1" w:lastColumn="0" w:noHBand="0" w:noVBand="0"/>
      </w:tblPr>
      <w:tblGrid>
        <w:gridCol w:w="1668"/>
        <w:gridCol w:w="1842"/>
        <w:gridCol w:w="6096"/>
      </w:tblGrid>
      <w:tr w:rsidR="004655DE" w:rsidRPr="007B2610" w:rsidTr="009E59E6">
        <w:tc>
          <w:tcPr>
            <w:tcW w:w="1668" w:type="dxa"/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</w:pPr>
            <w:r w:rsidRPr="007B2610"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1842" w:type="dxa"/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</w:pPr>
            <w:r w:rsidRPr="007B2610"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6096" w:type="dxa"/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</w:pPr>
            <w:r w:rsidRPr="007B2610">
              <w:rPr>
                <w:rFonts w:ascii="Garamond" w:eastAsia="Arial Unicode MS" w:hAnsi="Garamond" w:cs="Calibri"/>
                <w:b/>
                <w:color w:val="FFFFFF"/>
                <w:sz w:val="24"/>
                <w:szCs w:val="24"/>
              </w:rPr>
              <w:t>Details</w:t>
            </w:r>
          </w:p>
        </w:tc>
      </w:tr>
      <w:tr w:rsidR="004655DE" w:rsidRPr="007B2610" w:rsidTr="009E59E6">
        <w:tc>
          <w:tcPr>
            <w:tcW w:w="1668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7938" w:type="dxa"/>
            <w:gridSpan w:val="2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 xml:space="preserve">12:00-12.30 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Welcome remarks</w:t>
            </w: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Adrian Al</w:t>
            </w:r>
            <w:r>
              <w:rPr>
                <w:rFonts w:ascii="Garamond" w:eastAsia="Arial Unicode MS" w:hAnsi="Garamond" w:cs="Calibri"/>
              </w:rPr>
              <w:t>sop</w:t>
            </w:r>
            <w:r w:rsidRPr="007B2610">
              <w:rPr>
                <w:rFonts w:ascii="Garamond" w:eastAsia="Arial Unicode MS" w:hAnsi="Garamond" w:cs="Calibri"/>
              </w:rPr>
              <w:t xml:space="preserve"> (ESRC) and David Hendry (Oxford)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hyperlink r:id="rId5" w:history="1">
              <w:r w:rsidR="00CC54F7" w:rsidRPr="00CC54F7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CC54F7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bookmarkStart w:id="0" w:name="_GoBack"/>
            <w:bookmarkEnd w:id="0"/>
          </w:p>
        </w:tc>
      </w:tr>
      <w:tr w:rsidR="004655DE" w:rsidRPr="007B2610" w:rsidTr="009E59E6">
        <w:tc>
          <w:tcPr>
            <w:tcW w:w="1668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1842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6096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14:00-16:00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Session 1</w:t>
            </w: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Chair</w:t>
            </w: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proofErr w:type="spellStart"/>
            <w:r w:rsidRPr="007B2610">
              <w:rPr>
                <w:rFonts w:ascii="Garamond" w:eastAsia="Arial Unicode MS" w:hAnsi="Garamond" w:cs="Calibri"/>
              </w:rPr>
              <w:t>Seppo</w:t>
            </w:r>
            <w:proofErr w:type="spellEnd"/>
            <w:r w:rsidRPr="007B2610">
              <w:rPr>
                <w:rFonts w:ascii="Garamond" w:eastAsia="Arial Unicode MS" w:hAnsi="Garamond" w:cs="Calibri"/>
              </w:rPr>
              <w:t xml:space="preserve"> </w:t>
            </w:r>
            <w:proofErr w:type="spellStart"/>
            <w:r w:rsidRPr="007B2610">
              <w:rPr>
                <w:rFonts w:ascii="Garamond" w:eastAsia="Arial Unicode MS" w:hAnsi="Garamond" w:cs="Calibri"/>
              </w:rPr>
              <w:t>Honkapohja</w:t>
            </w:r>
            <w:proofErr w:type="spellEnd"/>
            <w:r w:rsidRPr="007B2610">
              <w:rPr>
                <w:rFonts w:ascii="Garamond" w:eastAsia="Arial Unicode MS" w:hAnsi="Garamond" w:cs="Calibri"/>
              </w:rPr>
              <w:t xml:space="preserve"> (Bank of Finland)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14:00-15:00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DSGE Models and the Financial Crisis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Speaker</w:t>
            </w:r>
          </w:p>
        </w:tc>
        <w:tc>
          <w:tcPr>
            <w:tcW w:w="6096" w:type="dxa"/>
          </w:tcPr>
          <w:p w:rsidR="002B3DAE" w:rsidRPr="00552654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 xml:space="preserve">Mark </w:t>
            </w:r>
            <w:proofErr w:type="spellStart"/>
            <w:r w:rsidRPr="007B2610">
              <w:rPr>
                <w:rFonts w:ascii="Garamond" w:eastAsia="Arial Unicode MS" w:hAnsi="Garamond" w:cs="Calibri"/>
                <w:b/>
              </w:rPr>
              <w:t>Gertler</w:t>
            </w:r>
            <w:proofErr w:type="spellEnd"/>
            <w:r w:rsidRPr="007B2610">
              <w:rPr>
                <w:rFonts w:ascii="Garamond" w:eastAsia="Arial Unicode MS" w:hAnsi="Garamond" w:cs="Calibri"/>
              </w:rPr>
              <w:t xml:space="preserve"> (NYU)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hyperlink r:id="rId6" w:history="1">
              <w:r w:rsidR="00686E43" w:rsidRPr="00686E43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686E43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r w:rsidR="00686E43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r w:rsidR="00686E43" w:rsidRPr="00686E43">
              <w:rPr>
                <w:rFonts w:ascii="Garamond" w:eastAsia="Arial Unicode MS" w:hAnsi="Garamond" w:cs="Calibri"/>
              </w:rPr>
              <w:t>|</w:t>
            </w:r>
            <w:r w:rsidR="00686E43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7" w:history="1">
              <w:r w:rsidR="00686E43" w:rsidRPr="00686E43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686E43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  <w:r w:rsidR="00686E43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r w:rsidR="00686E43" w:rsidRPr="00686E43">
              <w:rPr>
                <w:rFonts w:ascii="Garamond" w:eastAsia="Arial Unicode MS" w:hAnsi="Garamond" w:cs="Calibri"/>
              </w:rPr>
              <w:t>|</w:t>
            </w:r>
            <w:r w:rsidR="00686E43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8" w:history="1">
              <w:r w:rsidR="00686E43" w:rsidRPr="00686E43">
                <w:rPr>
                  <w:rStyle w:val="Hyperlink"/>
                  <w:rFonts w:ascii="Garamond" w:eastAsia="Arial Unicode MS" w:hAnsi="Garamond" w:cs="Calibri"/>
                </w:rPr>
                <w:t>P</w:t>
              </w:r>
              <w:r w:rsidR="00193D16" w:rsidRPr="00686E43">
                <w:rPr>
                  <w:rStyle w:val="Hyperlink"/>
                  <w:rFonts w:ascii="Garamond" w:eastAsia="Arial Unicode MS" w:hAnsi="Garamond" w:cs="Calibri"/>
                </w:rPr>
                <w:t>aper</w:t>
              </w:r>
            </w:hyperlink>
            <w:r w:rsidR="002B3DAE">
              <w:rPr>
                <w:rFonts w:ascii="Garamond" w:eastAsia="Arial Unicode MS" w:hAnsi="Garamond" w:cs="Calibri"/>
                <w:color w:val="FF0000"/>
              </w:rPr>
              <w:t xml:space="preserve"> 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Discussant</w:t>
            </w:r>
          </w:p>
        </w:tc>
        <w:tc>
          <w:tcPr>
            <w:tcW w:w="6096" w:type="dxa"/>
          </w:tcPr>
          <w:p w:rsidR="004655DE" w:rsidRPr="007B2610" w:rsidRDefault="004655DE" w:rsidP="00552654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Simon Wren-Lewis (Oxford)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hyperlink r:id="rId9" w:history="1"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52654">
                <w:rPr>
                  <w:rStyle w:val="Hyperlink"/>
                  <w:rFonts w:ascii="Garamond" w:eastAsia="Arial Unicode MS" w:hAnsi="Garamond" w:cs="Calibri"/>
                </w:rPr>
                <w:t>ideo</w:t>
              </w:r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 xml:space="preserve"> (from 1:02)</w:t>
              </w:r>
            </w:hyperlink>
            <w:r w:rsidRPr="00552654">
              <w:rPr>
                <w:rFonts w:ascii="Garamond" w:eastAsia="Arial Unicode MS" w:hAnsi="Garamond" w:cs="Calibri"/>
              </w:rPr>
              <w:t xml:space="preserve"> </w:t>
            </w:r>
            <w:r w:rsidR="00552654">
              <w:rPr>
                <w:rFonts w:ascii="Garamond" w:eastAsia="Arial Unicode MS" w:hAnsi="Garamond" w:cs="Calibri"/>
              </w:rPr>
              <w:t xml:space="preserve">| </w:t>
            </w:r>
            <w:hyperlink r:id="rId10" w:history="1"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52654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15:00-16:00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Macroeconomic Models where Agents Choose to Learn: Attention, Disagreement, and Policy Communication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Speaker</w:t>
            </w:r>
          </w:p>
        </w:tc>
        <w:tc>
          <w:tcPr>
            <w:tcW w:w="6096" w:type="dxa"/>
          </w:tcPr>
          <w:p w:rsidR="002B3DAE" w:rsidRPr="006D73C2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Ricardo Reis</w:t>
            </w:r>
            <w:r w:rsidRPr="007B2610">
              <w:rPr>
                <w:rFonts w:ascii="Garamond" w:eastAsia="Arial Unicode MS" w:hAnsi="Garamond" w:cs="Calibri"/>
              </w:rPr>
              <w:t xml:space="preserve"> (Columbia)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hyperlink r:id="rId11" w:history="1"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52654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r w:rsidR="00552654" w:rsidRPr="00552654">
              <w:rPr>
                <w:rFonts w:ascii="Garamond" w:eastAsia="Arial Unicode MS" w:hAnsi="Garamond" w:cs="Calibri"/>
              </w:rPr>
              <w:t xml:space="preserve"> | </w:t>
            </w:r>
            <w:hyperlink r:id="rId12" w:history="1"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52654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  <w:r w:rsidR="00552654" w:rsidRPr="00552654">
              <w:rPr>
                <w:rFonts w:ascii="Garamond" w:eastAsia="Arial Unicode MS" w:hAnsi="Garamond" w:cs="Calibri"/>
              </w:rPr>
              <w:t xml:space="preserve"> | </w:t>
            </w:r>
            <w:hyperlink r:id="rId13" w:history="1">
              <w:r w:rsidR="00552654" w:rsidRPr="00552654">
                <w:rPr>
                  <w:rStyle w:val="Hyperlink"/>
                  <w:rFonts w:ascii="Garamond" w:eastAsia="Arial Unicode MS" w:hAnsi="Garamond" w:cs="Calibri"/>
                </w:rPr>
                <w:t>P</w:t>
              </w:r>
              <w:r w:rsidR="00193D16" w:rsidRPr="00552654">
                <w:rPr>
                  <w:rStyle w:val="Hyperlink"/>
                  <w:rFonts w:ascii="Garamond" w:eastAsia="Arial Unicode MS" w:hAnsi="Garamond" w:cs="Calibri"/>
                </w:rPr>
                <w:t>aper</w:t>
              </w:r>
            </w:hyperlink>
            <w:r w:rsidR="002B3DAE" w:rsidRPr="00552654">
              <w:t xml:space="preserve"> 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Discussant</w:t>
            </w:r>
          </w:p>
        </w:tc>
        <w:tc>
          <w:tcPr>
            <w:tcW w:w="6096" w:type="dxa"/>
          </w:tcPr>
          <w:p w:rsidR="004655DE" w:rsidRPr="007B2610" w:rsidRDefault="004655DE" w:rsidP="00552654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proofErr w:type="spellStart"/>
            <w:r w:rsidRPr="007B2610">
              <w:rPr>
                <w:rFonts w:ascii="Garamond" w:eastAsia="Arial Unicode MS" w:hAnsi="Garamond" w:cs="Calibri"/>
              </w:rPr>
              <w:t>Bartosz</w:t>
            </w:r>
            <w:proofErr w:type="spellEnd"/>
            <w:r w:rsidRPr="007B2610">
              <w:rPr>
                <w:rFonts w:ascii="Garamond" w:eastAsia="Arial Unicode MS" w:hAnsi="Garamond" w:cs="Calibri"/>
              </w:rPr>
              <w:t xml:space="preserve"> </w:t>
            </w:r>
            <w:proofErr w:type="spellStart"/>
            <w:r w:rsidRPr="007B2610">
              <w:rPr>
                <w:rFonts w:ascii="Garamond" w:eastAsia="Arial Unicode MS" w:hAnsi="Garamond" w:cs="Calibri"/>
              </w:rPr>
              <w:t>Mackowiak</w:t>
            </w:r>
            <w:proofErr w:type="spellEnd"/>
            <w:r w:rsidRPr="007B2610">
              <w:rPr>
                <w:rFonts w:ascii="Garamond" w:eastAsia="Arial Unicode MS" w:hAnsi="Garamond" w:cs="Calibri"/>
              </w:rPr>
              <w:t xml:space="preserve"> (ECB)</w:t>
            </w:r>
            <w:r>
              <w:rPr>
                <w:rFonts w:ascii="Garamond" w:eastAsia="Arial Unicode MS" w:hAnsi="Garamond" w:cs="Calibri"/>
              </w:rPr>
              <w:t xml:space="preserve"> </w:t>
            </w:r>
          </w:p>
        </w:tc>
      </w:tr>
      <w:tr w:rsidR="004655DE" w:rsidRPr="007B2610" w:rsidTr="009E59E6">
        <w:tc>
          <w:tcPr>
            <w:tcW w:w="1668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16:00-16:30</w:t>
            </w:r>
          </w:p>
        </w:tc>
        <w:tc>
          <w:tcPr>
            <w:tcW w:w="1842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Coffee break</w:t>
            </w:r>
          </w:p>
        </w:tc>
        <w:tc>
          <w:tcPr>
            <w:tcW w:w="6096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16:30-18:30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Session 2</w:t>
            </w: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Chair</w:t>
            </w: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Katarina Juselius (University of Copenhagen)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16:30-17:30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Sovereign Debt, Government Myopia and the Financial Sector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Speaker</w:t>
            </w:r>
          </w:p>
        </w:tc>
        <w:tc>
          <w:tcPr>
            <w:tcW w:w="6096" w:type="dxa"/>
          </w:tcPr>
          <w:p w:rsidR="006D73C2" w:rsidRPr="006D73C2" w:rsidRDefault="004655DE" w:rsidP="006D73C2">
            <w:pPr>
              <w:spacing w:afterLines="40" w:after="96" w:line="240" w:lineRule="auto"/>
            </w:pPr>
            <w:r w:rsidRPr="007B2610">
              <w:rPr>
                <w:rFonts w:ascii="Garamond" w:eastAsia="Arial Unicode MS" w:hAnsi="Garamond" w:cs="Calibri"/>
                <w:b/>
              </w:rPr>
              <w:t xml:space="preserve">Viral </w:t>
            </w:r>
            <w:proofErr w:type="spellStart"/>
            <w:r w:rsidRPr="007B2610">
              <w:rPr>
                <w:rFonts w:ascii="Garamond" w:eastAsia="Arial Unicode MS" w:hAnsi="Garamond" w:cs="Calibri"/>
                <w:b/>
              </w:rPr>
              <w:t>Acharya</w:t>
            </w:r>
            <w:proofErr w:type="spellEnd"/>
            <w:r w:rsidRPr="007B2610">
              <w:rPr>
                <w:rFonts w:ascii="Garamond" w:eastAsia="Arial Unicode MS" w:hAnsi="Garamond" w:cs="Calibri"/>
                <w:b/>
              </w:rPr>
              <w:t xml:space="preserve"> </w:t>
            </w:r>
            <w:r w:rsidRPr="007B2610">
              <w:rPr>
                <w:rFonts w:ascii="Garamond" w:eastAsia="Arial Unicode MS" w:hAnsi="Garamond" w:cs="Calibri"/>
              </w:rPr>
              <w:t>(Stern)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r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14" w:history="1">
              <w:r w:rsidR="006D73C2" w:rsidRPr="006D73C2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6D73C2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  <w:r w:rsidR="00193D16" w:rsidRPr="006D73C2">
              <w:rPr>
                <w:rFonts w:ascii="Garamond" w:eastAsia="Arial Unicode MS" w:hAnsi="Garamond" w:cs="Calibri"/>
              </w:rPr>
              <w:t xml:space="preserve"> </w:t>
            </w:r>
            <w:r w:rsidR="006D73C2">
              <w:rPr>
                <w:rFonts w:ascii="Garamond" w:eastAsia="Arial Unicode MS" w:hAnsi="Garamond" w:cs="Calibri"/>
              </w:rPr>
              <w:t xml:space="preserve">| </w:t>
            </w:r>
            <w:hyperlink r:id="rId15" w:history="1">
              <w:r w:rsidR="006D73C2" w:rsidRPr="006D73C2">
                <w:rPr>
                  <w:rStyle w:val="Hyperlink"/>
                  <w:rFonts w:ascii="Garamond" w:eastAsia="Arial Unicode MS" w:hAnsi="Garamond" w:cs="Calibri"/>
                </w:rPr>
                <w:t>P</w:t>
              </w:r>
              <w:r w:rsidR="00193D16" w:rsidRPr="006D73C2">
                <w:rPr>
                  <w:rStyle w:val="Hyperlink"/>
                  <w:rFonts w:ascii="Garamond" w:eastAsia="Arial Unicode MS" w:hAnsi="Garamond" w:cs="Calibri"/>
                </w:rPr>
                <w:t>aper</w:t>
              </w:r>
            </w:hyperlink>
            <w:r w:rsidR="002B3DAE" w:rsidRPr="006D73C2">
              <w:t xml:space="preserve"> 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Discussant</w:t>
            </w:r>
          </w:p>
        </w:tc>
        <w:tc>
          <w:tcPr>
            <w:tcW w:w="6096" w:type="dxa"/>
          </w:tcPr>
          <w:p w:rsidR="004655DE" w:rsidRPr="007B2610" w:rsidRDefault="004655DE" w:rsidP="006D73C2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Martin Ellison (Oxford)</w:t>
            </w:r>
            <w:r>
              <w:rPr>
                <w:rFonts w:ascii="Garamond" w:eastAsia="Arial Unicode MS" w:hAnsi="Garamond" w:cs="Calibri"/>
              </w:rPr>
              <w:t xml:space="preserve"> 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  <w:r w:rsidRPr="007B2610">
              <w:rPr>
                <w:rFonts w:ascii="Garamond" w:eastAsia="Arial Unicode MS" w:hAnsi="Garamond" w:cs="Calibri"/>
              </w:rPr>
              <w:t>17:30-18:30</w:t>
            </w: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6096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The Contribution of Agent-based Modelling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Speaker</w:t>
            </w:r>
          </w:p>
        </w:tc>
        <w:tc>
          <w:tcPr>
            <w:tcW w:w="6096" w:type="dxa"/>
          </w:tcPr>
          <w:p w:rsidR="004655DE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>Scott Page</w:t>
            </w:r>
            <w:r w:rsidRPr="007B2610">
              <w:rPr>
                <w:rFonts w:ascii="Garamond" w:eastAsia="Arial Unicode MS" w:hAnsi="Garamond" w:cs="Calibri"/>
              </w:rPr>
              <w:t xml:space="preserve"> (U. of Michigan)</w:t>
            </w:r>
            <w:r>
              <w:rPr>
                <w:rFonts w:ascii="Garamond" w:eastAsia="Arial Unicode MS" w:hAnsi="Garamond" w:cs="Calibri"/>
              </w:rPr>
              <w:t xml:space="preserve"> </w:t>
            </w:r>
            <w:hyperlink r:id="rId16" w:history="1">
              <w:r w:rsidR="006D73C2" w:rsidRPr="006D73C2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6D73C2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r w:rsidR="006D73C2">
              <w:rPr>
                <w:rFonts w:ascii="Garamond" w:eastAsia="Arial Unicode MS" w:hAnsi="Garamond" w:cs="Calibri"/>
              </w:rPr>
              <w:t xml:space="preserve"> | </w:t>
            </w:r>
            <w:hyperlink r:id="rId17" w:history="1">
              <w:r w:rsidR="006D73C2" w:rsidRPr="006D73C2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6D73C2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  <w:r w:rsidR="006D73C2">
              <w:rPr>
                <w:rFonts w:ascii="Garamond" w:eastAsia="Arial Unicode MS" w:hAnsi="Garamond" w:cs="Calibri"/>
              </w:rPr>
              <w:t xml:space="preserve"> | </w:t>
            </w:r>
            <w:hyperlink r:id="rId18" w:history="1">
              <w:r w:rsidR="006D73C2" w:rsidRPr="006D73C2">
                <w:rPr>
                  <w:rStyle w:val="Hyperlink"/>
                  <w:rFonts w:ascii="Garamond" w:eastAsia="Arial Unicode MS" w:hAnsi="Garamond" w:cs="Calibri"/>
                </w:rPr>
                <w:t>P</w:t>
              </w:r>
              <w:r w:rsidR="00193D16" w:rsidRPr="006D73C2">
                <w:rPr>
                  <w:rStyle w:val="Hyperlink"/>
                  <w:rFonts w:ascii="Garamond" w:eastAsia="Arial Unicode MS" w:hAnsi="Garamond" w:cs="Calibri"/>
                </w:rPr>
                <w:t>aper</w:t>
              </w:r>
            </w:hyperlink>
            <w:r w:rsidR="002B3DAE" w:rsidRPr="006D73C2">
              <w:t xml:space="preserve"> </w:t>
            </w:r>
          </w:p>
          <w:p w:rsidR="002B3DAE" w:rsidRPr="007B2610" w:rsidRDefault="002B3DA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</w:tr>
      <w:tr w:rsidR="004655DE" w:rsidRPr="00FD7B3A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b/>
                <w:color w:val="0070C0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Discussant</w:t>
            </w:r>
          </w:p>
        </w:tc>
        <w:tc>
          <w:tcPr>
            <w:tcW w:w="6096" w:type="dxa"/>
          </w:tcPr>
          <w:p w:rsidR="004655DE" w:rsidRPr="00FD7B3A" w:rsidRDefault="004655DE" w:rsidP="009F6328">
            <w:pPr>
              <w:spacing w:afterLines="40" w:after="96" w:line="240" w:lineRule="auto"/>
              <w:rPr>
                <w:rFonts w:ascii="Garamond" w:eastAsia="Arial Unicode MS" w:hAnsi="Garamond" w:cs="Calibri"/>
                <w:lang w:val="it-IT"/>
              </w:rPr>
            </w:pPr>
            <w:r w:rsidRPr="00FD7B3A">
              <w:rPr>
                <w:rFonts w:ascii="Garamond" w:eastAsia="Arial Unicode MS" w:hAnsi="Garamond" w:cs="Calibri"/>
                <w:lang w:val="it-IT"/>
              </w:rPr>
              <w:t>Domenico Delli Gatti (Catholic University, Milan)</w:t>
            </w:r>
            <w:r w:rsidRPr="004655DE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r w:rsidR="009F6328">
              <w:rPr>
                <w:rFonts w:ascii="Garamond" w:eastAsia="Arial Unicode MS" w:hAnsi="Garamond" w:cs="Calibri"/>
              </w:rPr>
              <w:t xml:space="preserve">Video </w:t>
            </w:r>
            <w:hyperlink r:id="rId19" w:history="1">
              <w:r w:rsidR="009F6328" w:rsidRPr="009F6328">
                <w:rPr>
                  <w:rStyle w:val="Hyperlink"/>
                  <w:rFonts w:ascii="Garamond" w:eastAsia="Arial Unicode MS" w:hAnsi="Garamond" w:cs="Calibri"/>
                </w:rPr>
                <w:t>(from 00:28)</w:t>
              </w:r>
            </w:hyperlink>
            <w:r w:rsidR="009F6328">
              <w:rPr>
                <w:rFonts w:ascii="Garamond" w:eastAsia="Arial Unicode MS" w:hAnsi="Garamond" w:cs="Calibri"/>
              </w:rPr>
              <w:t xml:space="preserve"> | </w:t>
            </w:r>
            <w:hyperlink r:id="rId20" w:history="1">
              <w:r w:rsidR="009F6328" w:rsidRPr="007A380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</w:p>
        </w:tc>
      </w:tr>
      <w:tr w:rsidR="004655DE" w:rsidRPr="007B2610" w:rsidTr="009E59E6">
        <w:tc>
          <w:tcPr>
            <w:tcW w:w="1668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19:00 for 19:15</w:t>
            </w:r>
          </w:p>
        </w:tc>
        <w:tc>
          <w:tcPr>
            <w:tcW w:w="1842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Conference dinner</w:t>
            </w:r>
          </w:p>
        </w:tc>
        <w:tc>
          <w:tcPr>
            <w:tcW w:w="6096" w:type="dxa"/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Nuffield College</w:t>
            </w:r>
          </w:p>
        </w:tc>
      </w:tr>
      <w:tr w:rsidR="004655DE" w:rsidRPr="007B2610" w:rsidTr="009E59E6">
        <w:tc>
          <w:tcPr>
            <w:tcW w:w="1668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</w:p>
        </w:tc>
        <w:tc>
          <w:tcPr>
            <w:tcW w:w="1842" w:type="dxa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Speaker</w:t>
            </w:r>
          </w:p>
        </w:tc>
        <w:tc>
          <w:tcPr>
            <w:tcW w:w="6096" w:type="dxa"/>
          </w:tcPr>
          <w:p w:rsidR="004655DE" w:rsidRPr="007B2610" w:rsidRDefault="004655DE" w:rsidP="007A3805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  <w:b/>
              </w:rPr>
              <w:t xml:space="preserve">Paul Tucker </w:t>
            </w:r>
            <w:r w:rsidRPr="007B2610">
              <w:rPr>
                <w:rFonts w:ascii="Garamond" w:eastAsia="Arial Unicode MS" w:hAnsi="Garamond" w:cs="Calibri"/>
              </w:rPr>
              <w:t>(Bank of England)</w:t>
            </w:r>
            <w:r>
              <w:rPr>
                <w:rFonts w:ascii="Garamond" w:eastAsia="Arial Unicode MS" w:hAnsi="Garamond" w:cs="Calibri"/>
              </w:rPr>
              <w:t xml:space="preserve"> </w:t>
            </w:r>
          </w:p>
        </w:tc>
      </w:tr>
    </w:tbl>
    <w:p w:rsidR="004655DE" w:rsidRPr="00D86878" w:rsidRDefault="004655DE" w:rsidP="004655D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655DE" w:rsidRDefault="004655DE" w:rsidP="004655DE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:rsidR="00650FCD" w:rsidRDefault="00650FCD" w:rsidP="004655DE">
      <w:pPr>
        <w:spacing w:after="0"/>
        <w:rPr>
          <w:rFonts w:ascii="Garamond" w:hAnsi="Garamond"/>
          <w:b/>
          <w:sz w:val="26"/>
          <w:szCs w:val="26"/>
        </w:rPr>
      </w:pPr>
    </w:p>
    <w:p w:rsidR="00650FCD" w:rsidRDefault="00650FCD" w:rsidP="004655DE">
      <w:pPr>
        <w:spacing w:after="0"/>
        <w:rPr>
          <w:rFonts w:ascii="Garamond" w:hAnsi="Garamond"/>
          <w:b/>
          <w:sz w:val="26"/>
          <w:szCs w:val="26"/>
        </w:rPr>
      </w:pPr>
    </w:p>
    <w:p w:rsidR="00650FCD" w:rsidRDefault="00650FCD" w:rsidP="004655DE">
      <w:pPr>
        <w:spacing w:after="0"/>
        <w:rPr>
          <w:rFonts w:ascii="Garamond" w:hAnsi="Garamond"/>
          <w:b/>
          <w:sz w:val="26"/>
          <w:szCs w:val="26"/>
        </w:rPr>
      </w:pPr>
    </w:p>
    <w:p w:rsidR="00650FCD" w:rsidRDefault="00650FCD" w:rsidP="004655DE">
      <w:pPr>
        <w:spacing w:after="0"/>
        <w:rPr>
          <w:rFonts w:ascii="Garamond" w:hAnsi="Garamond"/>
          <w:b/>
          <w:sz w:val="26"/>
          <w:szCs w:val="26"/>
        </w:rPr>
      </w:pPr>
    </w:p>
    <w:p w:rsidR="00650FCD" w:rsidRDefault="00650FCD" w:rsidP="004655DE">
      <w:pPr>
        <w:spacing w:after="0"/>
        <w:rPr>
          <w:rFonts w:ascii="Garamond" w:hAnsi="Garamond"/>
          <w:b/>
          <w:sz w:val="26"/>
          <w:szCs w:val="26"/>
        </w:rPr>
      </w:pPr>
    </w:p>
    <w:p w:rsidR="004655DE" w:rsidRPr="00C06B11" w:rsidRDefault="004655DE" w:rsidP="004655DE">
      <w:pPr>
        <w:spacing w:after="0"/>
        <w:rPr>
          <w:rFonts w:ascii="Garamond" w:hAnsi="Garamond"/>
          <w:b/>
          <w:sz w:val="26"/>
          <w:szCs w:val="26"/>
        </w:rPr>
      </w:pPr>
      <w:r w:rsidRPr="00C06B11">
        <w:rPr>
          <w:rFonts w:ascii="Garamond" w:hAnsi="Garamond"/>
          <w:b/>
          <w:sz w:val="26"/>
          <w:szCs w:val="26"/>
        </w:rPr>
        <w:t>Tuesday 2 October 2012</w:t>
      </w:r>
    </w:p>
    <w:p w:rsidR="004655DE" w:rsidRPr="00C06B11" w:rsidRDefault="004655DE" w:rsidP="004655DE">
      <w:pPr>
        <w:spacing w:after="0" w:line="240" w:lineRule="auto"/>
        <w:rPr>
          <w:rFonts w:ascii="Garamond" w:hAnsi="Garamond"/>
          <w:color w:val="000000"/>
        </w:rPr>
      </w:pPr>
      <w:r w:rsidRPr="00C06B11">
        <w:rPr>
          <w:rFonts w:ascii="Garamond" w:hAnsi="Garamond"/>
          <w:color w:val="000000"/>
        </w:rPr>
        <w:t>Oxford Martin School, Old Indian Institute, 34 Broad Street, Oxford, OX1 3BD</w:t>
      </w:r>
    </w:p>
    <w:p w:rsidR="004655DE" w:rsidRPr="004B3343" w:rsidRDefault="004655DE" w:rsidP="004655DE">
      <w:pPr>
        <w:spacing w:after="0" w:line="240" w:lineRule="auto"/>
        <w:rPr>
          <w:rFonts w:ascii="Garamond" w:hAnsi="Garamond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42"/>
        <w:gridCol w:w="6096"/>
      </w:tblGrid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FFFFFF"/>
              </w:rPr>
            </w:pPr>
            <w:r w:rsidRPr="007B2610">
              <w:rPr>
                <w:rFonts w:ascii="Garamond" w:eastAsia="Arial Unicode MS" w:hAnsi="Garamond" w:cs="Arial Unicode MS"/>
                <w:b/>
                <w:color w:val="FFFFFF"/>
              </w:rPr>
              <w:t>Time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FFFFFF"/>
              </w:rPr>
            </w:pPr>
            <w:r w:rsidRPr="007B2610">
              <w:rPr>
                <w:rFonts w:ascii="Garamond" w:eastAsia="Arial Unicode MS" w:hAnsi="Garamond" w:cs="Arial Unicode MS"/>
                <w:b/>
                <w:color w:val="FFFFFF"/>
              </w:rPr>
              <w:t>Event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FFFFFF"/>
                <w:sz w:val="28"/>
                <w:szCs w:val="28"/>
              </w:rPr>
            </w:pPr>
            <w:r w:rsidRPr="007B2610">
              <w:rPr>
                <w:rFonts w:ascii="Garamond" w:eastAsia="Arial Unicode MS" w:hAnsi="Garamond" w:cs="Arial Unicode MS"/>
                <w:b/>
                <w:color w:val="FFFFFF"/>
                <w:sz w:val="28"/>
                <w:szCs w:val="28"/>
              </w:rPr>
              <w:t>Details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9:00-11:00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</w:rPr>
            </w:pPr>
            <w:r w:rsidRPr="007B2610">
              <w:rPr>
                <w:rFonts w:ascii="Garamond" w:eastAsia="Arial Unicode MS" w:hAnsi="Garamond" w:cs="Arial Unicode MS"/>
                <w:b/>
              </w:rPr>
              <w:t>Session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sz w:val="28"/>
                <w:szCs w:val="28"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Chair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hAnsi="Garamond"/>
              </w:rPr>
              <w:t xml:space="preserve">Philippe </w:t>
            </w:r>
            <w:proofErr w:type="spellStart"/>
            <w:r w:rsidRPr="007B2610">
              <w:rPr>
                <w:rFonts w:ascii="Garamond" w:hAnsi="Garamond"/>
              </w:rPr>
              <w:t>Moutot</w:t>
            </w:r>
            <w:proofErr w:type="spellEnd"/>
            <w:r w:rsidRPr="007B2610">
              <w:rPr>
                <w:rFonts w:ascii="Garamond" w:hAnsi="Garamond"/>
              </w:rPr>
              <w:t xml:space="preserve"> (ECB)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9:00-10:00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Modelling Interactions of Finance and the Real Economy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Speaker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hAnsi="Garamond"/>
                <w:b/>
              </w:rPr>
              <w:t xml:space="preserve">John Muellbauer </w:t>
            </w:r>
            <w:r w:rsidRPr="007B2610">
              <w:rPr>
                <w:rFonts w:ascii="Garamond" w:hAnsi="Garamond"/>
              </w:rPr>
              <w:t>(Oxford)</w:t>
            </w:r>
            <w:r>
              <w:rPr>
                <w:rFonts w:ascii="Garamond" w:hAnsi="Garamond"/>
              </w:rPr>
              <w:t xml:space="preserve"> </w:t>
            </w:r>
            <w:hyperlink r:id="rId21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Video</w:t>
              </w:r>
            </w:hyperlink>
            <w:r w:rsidR="007A3805">
              <w:rPr>
                <w:rFonts w:ascii="Garamond" w:eastAsia="Arial Unicode MS" w:hAnsi="Garamond" w:cs="Calibri"/>
              </w:rPr>
              <w:t xml:space="preserve"> | </w:t>
            </w:r>
            <w:hyperlink r:id="rId22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  <w:r w:rsidR="007A3805">
              <w:rPr>
                <w:rFonts w:ascii="Garamond" w:eastAsia="Arial Unicode MS" w:hAnsi="Garamond" w:cs="Calibri"/>
              </w:rPr>
              <w:t xml:space="preserve"> | </w:t>
            </w:r>
            <w:hyperlink r:id="rId23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Paper</w:t>
              </w:r>
            </w:hyperlink>
          </w:p>
          <w:p w:rsidR="002B3DAE" w:rsidRPr="007B2610" w:rsidRDefault="002B3DAE" w:rsidP="007A3805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Discussant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7A3805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6C3F66">
              <w:rPr>
                <w:rFonts w:ascii="Garamond" w:hAnsi="Garamond"/>
                <w:b/>
              </w:rPr>
              <w:t xml:space="preserve">Katarina </w:t>
            </w:r>
            <w:proofErr w:type="spellStart"/>
            <w:r w:rsidRPr="006C3F66">
              <w:rPr>
                <w:rFonts w:ascii="Garamond" w:hAnsi="Garamond"/>
                <w:b/>
              </w:rPr>
              <w:t>Juselius</w:t>
            </w:r>
            <w:proofErr w:type="spellEnd"/>
            <w:r w:rsidRPr="007B2610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Copenhagen</w:t>
            </w:r>
            <w:r w:rsidRPr="007B2610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hyperlink r:id="rId24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Video (from 36:00)</w:t>
              </w:r>
            </w:hyperlink>
            <w:r w:rsidR="007A3805">
              <w:rPr>
                <w:rFonts w:ascii="Garamond" w:eastAsia="Arial Unicode MS" w:hAnsi="Garamond" w:cs="Calibri"/>
              </w:rPr>
              <w:t xml:space="preserve"> | </w:t>
            </w:r>
            <w:hyperlink r:id="rId25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10:00-11:00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The endogenous dynamics of markets: price impact, feedback loops and instabilities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Speaker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B3DAE" w:rsidRPr="007A3805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hAnsi="Garamond"/>
                <w:b/>
              </w:rPr>
              <w:t xml:space="preserve">Jean-Philippe </w:t>
            </w:r>
            <w:proofErr w:type="spellStart"/>
            <w:r w:rsidRPr="007B2610">
              <w:rPr>
                <w:rFonts w:ascii="Garamond" w:hAnsi="Garamond"/>
                <w:b/>
              </w:rPr>
              <w:t>Bouchaud</w:t>
            </w:r>
            <w:proofErr w:type="spellEnd"/>
            <w:r w:rsidRPr="007B2610">
              <w:rPr>
                <w:rFonts w:ascii="Garamond" w:hAnsi="Garamond"/>
              </w:rPr>
              <w:t xml:space="preserve"> (Paris)</w:t>
            </w:r>
            <w:r>
              <w:rPr>
                <w:rFonts w:ascii="Garamond" w:hAnsi="Garamond"/>
              </w:rPr>
              <w:t xml:space="preserve"> </w:t>
            </w:r>
            <w:hyperlink r:id="rId26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Video</w:t>
              </w:r>
            </w:hyperlink>
            <w:r w:rsidR="007A3805" w:rsidRPr="007A3805">
              <w:rPr>
                <w:rFonts w:ascii="Garamond" w:eastAsia="Arial Unicode MS" w:hAnsi="Garamond" w:cs="Calibri"/>
              </w:rPr>
              <w:t xml:space="preserve"> | </w:t>
            </w:r>
            <w:hyperlink r:id="rId27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  <w:r w:rsidR="007A3805" w:rsidRPr="007A3805">
              <w:rPr>
                <w:rFonts w:ascii="Garamond" w:eastAsia="Arial Unicode MS" w:hAnsi="Garamond" w:cs="Calibri"/>
              </w:rPr>
              <w:t xml:space="preserve"> | </w:t>
            </w:r>
            <w:hyperlink r:id="rId28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Paper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Discussant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7A3805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hAnsi="Garamond"/>
              </w:rPr>
              <w:t>Doyne Farmer (Santa Fe Institute and Oxford)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29" w:history="1">
              <w:r w:rsidR="007A3805" w:rsidRPr="007A380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11:00-11:15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Coffee break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11:15-13:15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</w:rPr>
            </w:pPr>
            <w:r w:rsidRPr="007B2610">
              <w:rPr>
                <w:rFonts w:ascii="Garamond" w:eastAsia="Arial Unicode MS" w:hAnsi="Garamond" w:cs="Arial Unicode MS"/>
                <w:b/>
              </w:rPr>
              <w:t>Session 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Chair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Richard Portes (CEPR &amp; London Business School)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11:15-12:15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Financial Networks and Contagion: Learning from Ecology and Epidemiology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Speaker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C6AC7" w:rsidRPr="007A3656" w:rsidRDefault="004655DE" w:rsidP="007A365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hAnsi="Garamond"/>
                <w:b/>
              </w:rPr>
              <w:t xml:space="preserve">Sujit Kapadia </w:t>
            </w:r>
            <w:r w:rsidRPr="007B2610">
              <w:rPr>
                <w:rFonts w:ascii="Garamond" w:hAnsi="Garamond"/>
              </w:rPr>
              <w:t>(Bank of England)</w:t>
            </w:r>
            <w:r>
              <w:rPr>
                <w:rFonts w:ascii="Garamond" w:hAnsi="Garamond"/>
              </w:rPr>
              <w:t xml:space="preserve"> </w:t>
            </w:r>
            <w:hyperlink r:id="rId30" w:history="1">
              <w:r w:rsidR="007A3656" w:rsidRPr="007A3656">
                <w:rPr>
                  <w:rStyle w:val="Hyperlink"/>
                  <w:rFonts w:ascii="Garamond" w:eastAsia="Arial Unicode MS" w:hAnsi="Garamond" w:cs="Calibri"/>
                </w:rPr>
                <w:t>Video</w:t>
              </w:r>
            </w:hyperlink>
            <w:r w:rsidR="007A3656" w:rsidRPr="007A3656">
              <w:rPr>
                <w:rFonts w:ascii="Garamond" w:eastAsia="Arial Unicode MS" w:hAnsi="Garamond" w:cs="Calibri"/>
              </w:rPr>
              <w:t xml:space="preserve"> | </w:t>
            </w:r>
            <w:hyperlink r:id="rId31" w:history="1">
              <w:r w:rsidR="007A3656" w:rsidRPr="007A3656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  <w:r w:rsidR="007A3656" w:rsidRPr="007A3656">
              <w:rPr>
                <w:rFonts w:ascii="Garamond" w:eastAsia="Arial Unicode MS" w:hAnsi="Garamond" w:cs="Calibri"/>
              </w:rPr>
              <w:t xml:space="preserve"> | </w:t>
            </w:r>
            <w:hyperlink r:id="rId32" w:history="1">
              <w:r w:rsidR="007A3656" w:rsidRPr="007A3656">
                <w:rPr>
                  <w:rStyle w:val="Hyperlink"/>
                  <w:rFonts w:ascii="Garamond" w:eastAsia="Arial Unicode MS" w:hAnsi="Garamond" w:cs="Calibri"/>
                </w:rPr>
                <w:t>Paper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Discussant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7A365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Neil Ferguson (Mathematical Biology, Imperial College)</w:t>
            </w:r>
            <w:r w:rsidRPr="004655DE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33" w:history="1">
              <w:r w:rsidR="007A3656" w:rsidRPr="007A3656">
                <w:rPr>
                  <w:rStyle w:val="Hyperlink"/>
                  <w:rFonts w:ascii="Garamond" w:eastAsia="Arial Unicode MS" w:hAnsi="Garamond" w:cs="Calibri"/>
                </w:rPr>
                <w:t>Video (from 00:32)</w:t>
              </w:r>
            </w:hyperlink>
            <w:r w:rsidR="007A3656">
              <w:rPr>
                <w:rFonts w:ascii="Garamond" w:eastAsia="Arial Unicode MS" w:hAnsi="Garamond" w:cs="Calibri"/>
              </w:rPr>
              <w:t xml:space="preserve"> | </w:t>
            </w:r>
            <w:hyperlink r:id="rId34" w:history="1">
              <w:r w:rsidR="007A3656" w:rsidRPr="007A3656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  <w:r w:rsidRPr="007B2610">
              <w:rPr>
                <w:rFonts w:ascii="Garamond" w:eastAsia="Arial Unicode MS" w:hAnsi="Garamond" w:cs="Arial Unicode MS"/>
              </w:rPr>
              <w:t>12:15-13:15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Deciding between Alternative Approaches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Speaker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60590C" w:rsidRPr="00A13835" w:rsidRDefault="004655DE" w:rsidP="00A13835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hAnsi="Garamond"/>
                <w:b/>
              </w:rPr>
              <w:t xml:space="preserve">David Hendry </w:t>
            </w:r>
            <w:r w:rsidRPr="007B2610">
              <w:rPr>
                <w:rFonts w:ascii="Garamond" w:hAnsi="Garamond"/>
              </w:rPr>
              <w:t>(Oxford)</w:t>
            </w:r>
            <w:r>
              <w:rPr>
                <w:rFonts w:ascii="Garamond" w:hAnsi="Garamond"/>
              </w:rPr>
              <w:t xml:space="preserve"> </w:t>
            </w:r>
            <w:hyperlink r:id="rId35" w:history="1">
              <w:r w:rsidR="00DD2AA0" w:rsidRPr="00DD2AA0">
                <w:rPr>
                  <w:rStyle w:val="Hyperlink"/>
                  <w:rFonts w:ascii="Garamond" w:eastAsia="Arial Unicode MS" w:hAnsi="Garamond" w:cs="Calibri"/>
                </w:rPr>
                <w:t>Video</w:t>
              </w:r>
            </w:hyperlink>
            <w:r w:rsidR="00DD2AA0" w:rsidRPr="00DD2AA0">
              <w:rPr>
                <w:rFonts w:ascii="Garamond" w:eastAsia="Arial Unicode MS" w:hAnsi="Garamond" w:cs="Calibri"/>
              </w:rPr>
              <w:t xml:space="preserve"> | </w:t>
            </w:r>
            <w:hyperlink r:id="rId36" w:history="1">
              <w:r w:rsidR="00DD2AA0" w:rsidRPr="00A1383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  <w:r w:rsidR="00DD2AA0" w:rsidRPr="00DD2AA0">
              <w:rPr>
                <w:rFonts w:ascii="Garamond" w:eastAsia="Arial Unicode MS" w:hAnsi="Garamond" w:cs="Calibri"/>
              </w:rPr>
              <w:t xml:space="preserve"> | </w:t>
            </w:r>
            <w:hyperlink r:id="rId37" w:history="1">
              <w:r w:rsidR="00DD2AA0" w:rsidRPr="00A13835">
                <w:rPr>
                  <w:rStyle w:val="Hyperlink"/>
                  <w:rFonts w:ascii="Garamond" w:eastAsia="Arial Unicode MS" w:hAnsi="Garamond" w:cs="Calibri"/>
                </w:rPr>
                <w:t>Paper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  <w:color w:val="0070C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Discussant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A13835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hAnsi="Garamond"/>
              </w:rPr>
              <w:t>Kevin Hoover (Duke)</w:t>
            </w:r>
            <w:r>
              <w:rPr>
                <w:rFonts w:ascii="Garamond" w:hAnsi="Garamond"/>
              </w:rPr>
              <w:t xml:space="preserve"> </w:t>
            </w:r>
            <w:hyperlink r:id="rId38" w:history="1">
              <w:r w:rsidR="00A13835" w:rsidRPr="000E4A95">
                <w:rPr>
                  <w:rStyle w:val="Hyperlink"/>
                  <w:rFonts w:ascii="Garamond" w:eastAsia="Arial Unicode MS" w:hAnsi="Garamond" w:cs="Calibri"/>
                </w:rPr>
                <w:t xml:space="preserve">Video </w:t>
              </w:r>
              <w:r w:rsidR="000E4A95" w:rsidRPr="000E4A95">
                <w:rPr>
                  <w:rStyle w:val="Hyperlink"/>
                  <w:rFonts w:ascii="Garamond" w:eastAsia="Arial Unicode MS" w:hAnsi="Garamond" w:cs="Calibri"/>
                </w:rPr>
                <w:t>(from 28:30</w:t>
              </w:r>
            </w:hyperlink>
            <w:r w:rsidR="000E4A95">
              <w:rPr>
                <w:rFonts w:ascii="Garamond" w:eastAsia="Arial Unicode MS" w:hAnsi="Garamond" w:cs="Calibri"/>
              </w:rPr>
              <w:t>)</w:t>
            </w:r>
            <w:r w:rsidR="00A13835">
              <w:rPr>
                <w:rFonts w:ascii="Garamond" w:eastAsia="Arial Unicode MS" w:hAnsi="Garamond" w:cs="Calibri"/>
              </w:rPr>
              <w:t>|</w:t>
            </w:r>
            <w:r w:rsidR="00A13835" w:rsidRPr="00A13835">
              <w:rPr>
                <w:rFonts w:ascii="Garamond" w:eastAsia="Arial Unicode MS" w:hAnsi="Garamond" w:cs="Calibri"/>
              </w:rPr>
              <w:t xml:space="preserve"> </w:t>
            </w:r>
            <w:hyperlink r:id="rId39" w:history="1">
              <w:r w:rsidR="00A13835" w:rsidRPr="000E4A95">
                <w:rPr>
                  <w:rStyle w:val="Hyperlink"/>
                  <w:rFonts w:ascii="Garamond" w:eastAsia="Arial Unicode MS" w:hAnsi="Garamond" w:cs="Calibri"/>
                </w:rPr>
                <w:t>Slides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13:15-14:30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Lunch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eastAsia="Arial Unicode MS" w:hAnsi="Garamond" w:cs="Calibri"/>
              </w:rPr>
              <w:t>Balliol College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14:30-16:30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  <w:b/>
              </w:rPr>
              <w:t>Session 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Chair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Charles Goodhart (LSE &amp; Financial Markets Group)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14:30-15:30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What Macro Do Students Need?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Speaker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7D6D1F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hAnsi="Garamond"/>
                <w:b/>
              </w:rPr>
              <w:t xml:space="preserve">John </w:t>
            </w:r>
            <w:proofErr w:type="spellStart"/>
            <w:r w:rsidRPr="007B2610">
              <w:rPr>
                <w:rFonts w:ascii="Garamond" w:hAnsi="Garamond"/>
                <w:b/>
              </w:rPr>
              <w:t>Beath</w:t>
            </w:r>
            <w:proofErr w:type="spellEnd"/>
            <w:r w:rsidRPr="007B2610">
              <w:rPr>
                <w:rFonts w:ascii="Garamond" w:hAnsi="Garamond"/>
                <w:b/>
              </w:rPr>
              <w:t xml:space="preserve"> </w:t>
            </w:r>
            <w:r w:rsidRPr="007B2610">
              <w:rPr>
                <w:rFonts w:ascii="Garamond" w:hAnsi="Garamond"/>
              </w:rPr>
              <w:t>(Royal Economic Society and St Andrews)</w:t>
            </w:r>
            <w:r>
              <w:rPr>
                <w:rFonts w:ascii="Garamond" w:hAnsi="Garamond"/>
              </w:rPr>
              <w:t xml:space="preserve"> </w:t>
            </w:r>
            <w:hyperlink r:id="rId40" w:history="1">
              <w:r w:rsidR="007D6D1F" w:rsidRPr="007D6D1F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7D6D1F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r w:rsidRPr="007D6D1F">
              <w:rPr>
                <w:rFonts w:ascii="Garamond" w:eastAsia="Arial Unicode MS" w:hAnsi="Garamond" w:cs="Calibri"/>
              </w:rPr>
              <w:t xml:space="preserve"> </w:t>
            </w:r>
            <w:r w:rsidR="007D6D1F">
              <w:rPr>
                <w:rFonts w:ascii="Garamond" w:eastAsia="Arial Unicode MS" w:hAnsi="Garamond" w:cs="Calibri"/>
              </w:rPr>
              <w:t xml:space="preserve">| </w:t>
            </w:r>
            <w:hyperlink r:id="rId41" w:history="1">
              <w:r w:rsidR="007D6D1F" w:rsidRPr="007D6D1F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7D6D1F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Discussant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Wendy Carlin (UCL)</w:t>
            </w:r>
            <w:r>
              <w:rPr>
                <w:rFonts w:ascii="Garamond" w:hAnsi="Garamond"/>
              </w:rPr>
              <w:t xml:space="preserve"> </w:t>
            </w:r>
            <w:hyperlink r:id="rId42" w:history="1">
              <w:r w:rsidR="007D6D1F" w:rsidRPr="007D6D1F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7D6D1F">
                <w:rPr>
                  <w:rStyle w:val="Hyperlink"/>
                  <w:rFonts w:ascii="Garamond" w:eastAsia="Arial Unicode MS" w:hAnsi="Garamond" w:cs="Calibri"/>
                </w:rPr>
                <w:t>ideo</w:t>
              </w:r>
              <w:r w:rsidR="007D6D1F" w:rsidRPr="007D6D1F">
                <w:rPr>
                  <w:rStyle w:val="Hyperlink"/>
                  <w:rFonts w:ascii="Garamond" w:eastAsia="Arial Unicode MS" w:hAnsi="Garamond" w:cs="Calibri"/>
                </w:rPr>
                <w:t xml:space="preserve"> (from 18:30)</w:t>
              </w:r>
            </w:hyperlink>
            <w:r w:rsidR="007D6D1F">
              <w:rPr>
                <w:rFonts w:ascii="Garamond" w:eastAsia="Arial Unicode MS" w:hAnsi="Garamond" w:cs="Calibri"/>
              </w:rPr>
              <w:t xml:space="preserve"> | </w:t>
            </w:r>
            <w:hyperlink r:id="rId43" w:history="1">
              <w:r w:rsidR="007D6D1F" w:rsidRPr="007D6D1F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7D6D1F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t>15:30-16:30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  <w:b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proofErr w:type="gramStart"/>
            <w:r w:rsidRPr="007B2610">
              <w:rPr>
                <w:rFonts w:ascii="Garamond" w:hAnsi="Garamond"/>
                <w:b/>
              </w:rPr>
              <w:t>Roundtable :</w:t>
            </w:r>
            <w:proofErr w:type="gramEnd"/>
            <w:r w:rsidRPr="007B2610">
              <w:rPr>
                <w:rFonts w:ascii="Garamond" w:hAnsi="Garamond"/>
                <w:b/>
              </w:rPr>
              <w:t xml:space="preserve"> What New Data Does Macro Need?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Panellists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546B76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Bernhard Winkler (ECB)</w:t>
            </w:r>
            <w:r>
              <w:rPr>
                <w:rFonts w:ascii="Garamond" w:hAnsi="Garamond"/>
              </w:rPr>
              <w:t xml:space="preserve"> </w:t>
            </w:r>
            <w:hyperlink r:id="rId44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ideo</w:t>
              </w:r>
            </w:hyperlink>
            <w:r w:rsidRPr="00546B76">
              <w:rPr>
                <w:rFonts w:ascii="Garamond" w:eastAsia="Arial Unicode MS" w:hAnsi="Garamond" w:cs="Calibri"/>
              </w:rPr>
              <w:t xml:space="preserve"> </w:t>
            </w:r>
            <w:r w:rsidR="00546B76">
              <w:rPr>
                <w:rFonts w:ascii="Garamond" w:eastAsia="Arial Unicode MS" w:hAnsi="Garamond" w:cs="Calibri"/>
              </w:rPr>
              <w:t xml:space="preserve">| </w:t>
            </w:r>
            <w:hyperlink r:id="rId45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  <w:p w:rsidR="004655DE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>Liz Dixon Smith (Financial Stability Division, Bank of England)</w:t>
            </w:r>
            <w:r>
              <w:rPr>
                <w:rFonts w:ascii="Garamond" w:hAnsi="Garamond"/>
              </w:rPr>
              <w:t xml:space="preserve"> </w:t>
            </w:r>
          </w:p>
          <w:p w:rsidR="004655DE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  <w:color w:val="FF0000"/>
              </w:rPr>
            </w:pPr>
            <w:r w:rsidRPr="007B2610">
              <w:rPr>
                <w:rFonts w:ascii="Garamond" w:hAnsi="Garamond"/>
              </w:rPr>
              <w:lastRenderedPageBreak/>
              <w:t xml:space="preserve">Martin </w:t>
            </w:r>
            <w:proofErr w:type="spellStart"/>
            <w:r w:rsidRPr="007B2610">
              <w:rPr>
                <w:rFonts w:ascii="Garamond" w:hAnsi="Garamond"/>
              </w:rPr>
              <w:t>Weale</w:t>
            </w:r>
            <w:proofErr w:type="spellEnd"/>
            <w:r w:rsidRPr="007B2610">
              <w:rPr>
                <w:rFonts w:ascii="Garamond" w:hAnsi="Garamond"/>
              </w:rPr>
              <w:t xml:space="preserve"> (MPC)</w:t>
            </w:r>
            <w:r w:rsidR="00546B76">
              <w:rPr>
                <w:rFonts w:ascii="Garamond" w:eastAsia="Arial Unicode MS" w:hAnsi="Garamond" w:cs="Calibri"/>
                <w:color w:val="FF0000"/>
              </w:rPr>
              <w:t xml:space="preserve"> </w:t>
            </w:r>
            <w:hyperlink r:id="rId46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ideo</w:t>
              </w:r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 xml:space="preserve"> (from 10:55)</w:t>
              </w:r>
            </w:hyperlink>
            <w:r w:rsidR="00546B76">
              <w:rPr>
                <w:rFonts w:ascii="Garamond" w:eastAsia="Arial Unicode MS" w:hAnsi="Garamond" w:cs="Calibri"/>
              </w:rPr>
              <w:t xml:space="preserve"> | </w:t>
            </w:r>
            <w:hyperlink r:id="rId47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  <w:p w:rsidR="004655DE" w:rsidRPr="00546B76" w:rsidRDefault="004655DE" w:rsidP="009E59E6">
            <w:pPr>
              <w:spacing w:afterLines="40" w:after="96" w:line="240" w:lineRule="auto"/>
              <w:rPr>
                <w:rFonts w:ascii="Garamond" w:eastAsia="Arial Unicode MS" w:hAnsi="Garamond" w:cs="Calibri"/>
              </w:rPr>
            </w:pPr>
            <w:r w:rsidRPr="007B2610">
              <w:rPr>
                <w:rFonts w:ascii="Garamond" w:hAnsi="Garamond"/>
              </w:rPr>
              <w:t>Neil Ericsson (Federal Reserve Board)</w:t>
            </w:r>
            <w:r>
              <w:rPr>
                <w:rFonts w:ascii="Garamond" w:hAnsi="Garamond"/>
              </w:rPr>
              <w:t xml:space="preserve"> </w:t>
            </w:r>
            <w:hyperlink r:id="rId48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ideo</w:t>
              </w:r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 xml:space="preserve"> (from 18:50)</w:t>
              </w:r>
            </w:hyperlink>
            <w:r w:rsidR="00546B76">
              <w:rPr>
                <w:rFonts w:ascii="Garamond" w:eastAsia="Arial Unicode MS" w:hAnsi="Garamond" w:cs="Calibri"/>
              </w:rPr>
              <w:t xml:space="preserve"> | </w:t>
            </w:r>
            <w:hyperlink r:id="rId49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</w:p>
          <w:p w:rsidR="004655DE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 xml:space="preserve">John Muellbauer (Oxford) </w:t>
            </w:r>
            <w:hyperlink r:id="rId50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V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ideo</w:t>
              </w:r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 xml:space="preserve"> (from 20:30)</w:t>
              </w:r>
            </w:hyperlink>
            <w:r w:rsidR="00546B76">
              <w:rPr>
                <w:rFonts w:ascii="Garamond" w:eastAsia="Arial Unicode MS" w:hAnsi="Garamond" w:cs="Calibri"/>
              </w:rPr>
              <w:t xml:space="preserve"> | </w:t>
            </w:r>
            <w:hyperlink r:id="rId51" w:history="1">
              <w:r w:rsidR="00546B76" w:rsidRPr="00546B76">
                <w:rPr>
                  <w:rStyle w:val="Hyperlink"/>
                  <w:rFonts w:ascii="Garamond" w:eastAsia="Arial Unicode MS" w:hAnsi="Garamond" w:cs="Calibri"/>
                </w:rPr>
                <w:t>S</w:t>
              </w:r>
              <w:r w:rsidRPr="00546B76">
                <w:rPr>
                  <w:rStyle w:val="Hyperlink"/>
                  <w:rFonts w:ascii="Garamond" w:eastAsia="Arial Unicode MS" w:hAnsi="Garamond" w:cs="Calibri"/>
                </w:rPr>
                <w:t>lides</w:t>
              </w:r>
            </w:hyperlink>
            <w:r w:rsidRPr="00546B76">
              <w:rPr>
                <w:rFonts w:ascii="Garamond" w:hAnsi="Garamond"/>
              </w:rPr>
              <w:t xml:space="preserve"> </w:t>
            </w:r>
          </w:p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</w:rPr>
            </w:pPr>
            <w:r w:rsidRPr="007B2610">
              <w:rPr>
                <w:rFonts w:ascii="Garamond" w:hAnsi="Garamond"/>
              </w:rPr>
              <w:t xml:space="preserve">and Joe Grice (ONS) </w:t>
            </w:r>
          </w:p>
        </w:tc>
      </w:tr>
      <w:tr w:rsidR="004655DE" w:rsidRPr="007B2610" w:rsidTr="009E59E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eastAsia="Arial Unicode MS" w:hAnsi="Garamond" w:cs="Arial Unicode MS"/>
              </w:rPr>
            </w:pPr>
            <w:r w:rsidRPr="007B2610">
              <w:rPr>
                <w:rFonts w:ascii="Garamond" w:eastAsia="Arial Unicode MS" w:hAnsi="Garamond" w:cs="Arial Unicode MS"/>
              </w:rPr>
              <w:lastRenderedPageBreak/>
              <w:t>16:30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9E59E6">
            <w:pPr>
              <w:spacing w:afterLines="40" w:after="96" w:line="240" w:lineRule="auto"/>
              <w:rPr>
                <w:rFonts w:ascii="Garamond" w:hAnsi="Garamond"/>
                <w:b/>
              </w:rPr>
            </w:pPr>
            <w:r w:rsidRPr="007B2610">
              <w:rPr>
                <w:rFonts w:ascii="Garamond" w:hAnsi="Garamond"/>
                <w:b/>
              </w:rPr>
              <w:t>Conference wrap-up and closing remarks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655DE" w:rsidRPr="007B2610" w:rsidRDefault="004655DE" w:rsidP="00546B76">
            <w:pPr>
              <w:spacing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David Hendry</w:t>
            </w:r>
            <w:r w:rsidRPr="007B2610">
              <w:rPr>
                <w:rFonts w:ascii="Garamond" w:hAnsi="Garamond"/>
                <w:b/>
              </w:rPr>
              <w:t xml:space="preserve"> </w:t>
            </w:r>
            <w:r w:rsidRPr="007B2610">
              <w:rPr>
                <w:rFonts w:ascii="Garamond" w:hAnsi="Garamond"/>
              </w:rPr>
              <w:t>(Oxford)</w:t>
            </w:r>
            <w:r>
              <w:rPr>
                <w:rFonts w:ascii="Garamond" w:hAnsi="Garamond"/>
              </w:rPr>
              <w:t xml:space="preserve"> </w:t>
            </w:r>
            <w:hyperlink r:id="rId52" w:history="1">
              <w:r w:rsidR="00546B76" w:rsidRPr="00CC54F7">
                <w:rPr>
                  <w:rStyle w:val="Hyperlink"/>
                  <w:rFonts w:ascii="Garamond" w:eastAsia="Arial Unicode MS" w:hAnsi="Garamond" w:cs="Calibri"/>
                </w:rPr>
                <w:t>Video</w:t>
              </w:r>
            </w:hyperlink>
          </w:p>
        </w:tc>
      </w:tr>
    </w:tbl>
    <w:p w:rsidR="004655DE" w:rsidRPr="009004F6" w:rsidRDefault="004655DE" w:rsidP="00650FCD">
      <w:pPr>
        <w:rPr>
          <w:rFonts w:ascii="Times New Roman" w:hAnsi="Times New Roman"/>
          <w:sz w:val="24"/>
          <w:szCs w:val="24"/>
        </w:rPr>
      </w:pPr>
    </w:p>
    <w:sectPr w:rsidR="004655DE" w:rsidRPr="00900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DE"/>
    <w:rsid w:val="000E4A95"/>
    <w:rsid w:val="001679E8"/>
    <w:rsid w:val="00174BFF"/>
    <w:rsid w:val="00193D16"/>
    <w:rsid w:val="002B3DAE"/>
    <w:rsid w:val="00315ED4"/>
    <w:rsid w:val="004655DE"/>
    <w:rsid w:val="00546B76"/>
    <w:rsid w:val="00552654"/>
    <w:rsid w:val="0060590C"/>
    <w:rsid w:val="00650FCD"/>
    <w:rsid w:val="00686E43"/>
    <w:rsid w:val="006D73C2"/>
    <w:rsid w:val="0073040E"/>
    <w:rsid w:val="007A3656"/>
    <w:rsid w:val="007A3805"/>
    <w:rsid w:val="007C6AC7"/>
    <w:rsid w:val="007D6D1F"/>
    <w:rsid w:val="00853307"/>
    <w:rsid w:val="009004F6"/>
    <w:rsid w:val="009E7DD1"/>
    <w:rsid w:val="009F6328"/>
    <w:rsid w:val="00A13835"/>
    <w:rsid w:val="00CC54F7"/>
    <w:rsid w:val="00CE70FE"/>
    <w:rsid w:val="00D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eas.repec.org/p/nbr/nberwo/15773.html" TargetMode="External"/><Relationship Id="rId18" Type="http://schemas.openxmlformats.org/officeDocument/2006/relationships/hyperlink" Target="http://www.aeaweb.org/econwhitepapers/white_papers/Scott_Page.pdf" TargetMode="External"/><Relationship Id="rId26" Type="http://schemas.openxmlformats.org/officeDocument/2006/relationships/hyperlink" Target="https://www.youtube.com/watch?v=2YwqdqsnHAg&amp;list=PLnbIQWlXwD5OVSuiUmqwRSN2Byc3x4yQs&amp;index=10" TargetMode="External"/><Relationship Id="rId39" Type="http://schemas.openxmlformats.org/officeDocument/2006/relationships/hyperlink" Target="http://www.oxfordmartin.ox.ac.uk/downloads/presentations/9a-HooverKevin-HendryDiscussion.pdf" TargetMode="External"/><Relationship Id="rId21" Type="http://schemas.openxmlformats.org/officeDocument/2006/relationships/hyperlink" Target="https://www.youtube.com/watch?v=fHLv13C84go&amp;list=PLnbIQWlXwD5OVSuiUmqwRSN2Byc3x4yQs&amp;index=6" TargetMode="External"/><Relationship Id="rId34" Type="http://schemas.openxmlformats.org/officeDocument/2006/relationships/hyperlink" Target="http://www.oxfordmartin.ox.ac.uk/downloads/reports/ESRC_Ferguson_2_10_12(1).pdf" TargetMode="External"/><Relationship Id="rId42" Type="http://schemas.openxmlformats.org/officeDocument/2006/relationships/hyperlink" Target="https://www.youtube.com/watch?v=GCPY_HaECyU&amp;list=PLnbIQWlXwD5OVSuiUmqwRSN2Byc3x4yQs" TargetMode="External"/><Relationship Id="rId47" Type="http://schemas.openxmlformats.org/officeDocument/2006/relationships/hyperlink" Target="http://www.oxfordmartin.ox.ac.uk/downloads/presentations/11-Weale-roundtable-Discussion.pdf" TargetMode="External"/><Relationship Id="rId50" Type="http://schemas.openxmlformats.org/officeDocument/2006/relationships/hyperlink" Target="https://www.youtube.com/watch?v=sBcLOOHhA2c&amp;index=9&amp;list=PLnbIQWlXwD5OVSuiUmqwRSN2Byc3x4yQs" TargetMode="External"/><Relationship Id="rId7" Type="http://schemas.openxmlformats.org/officeDocument/2006/relationships/hyperlink" Target="http://www.oxfordmartin.ox.ac.uk/downloads/presentations/1-GertlerMark-DSGEModelsandtheFinancialCrisi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AgziwAoj8g&amp;list=PLnbIQWlXwD5OVSuiUmqwRSN2Byc3x4yQs&amp;index=5" TargetMode="External"/><Relationship Id="rId29" Type="http://schemas.openxmlformats.org/officeDocument/2006/relationships/hyperlink" Target="http://www.oxfordmartin.ox.ac.uk/downloads/presentations/7a-FarmerDoyne-BouchaudDiscussion.pdf" TargetMode="External"/><Relationship Id="rId11" Type="http://schemas.openxmlformats.org/officeDocument/2006/relationships/hyperlink" Target="https://www.youtube.com/watch?v=laFJS70O-Tg&amp;list=PLnbIQWlXwD5OVSuiUmqwRSN2Byc3x4yQs&amp;index=4" TargetMode="External"/><Relationship Id="rId24" Type="http://schemas.openxmlformats.org/officeDocument/2006/relationships/hyperlink" Target="https://www.youtube.com/watch?v=fHLv13C84go&amp;list=PLnbIQWlXwD5OVSuiUmqwRSN2Byc3x4yQs&amp;index=6" TargetMode="External"/><Relationship Id="rId32" Type="http://schemas.openxmlformats.org/officeDocument/2006/relationships/hyperlink" Target="http://ms.mcmaster.ca/tom/Research%20Papers/GaiHalKap11.pdf" TargetMode="External"/><Relationship Id="rId37" Type="http://schemas.openxmlformats.org/officeDocument/2006/relationships/hyperlink" Target="http://www.nuff.ox.ac.uk/users/hendry/Papers/HaavelmoLegacy-Jan2013.pdf" TargetMode="External"/><Relationship Id="rId40" Type="http://schemas.openxmlformats.org/officeDocument/2006/relationships/hyperlink" Target="https://www.youtube.com/watch?v=GCPY_HaECyU&amp;list=PLnbIQWlXwD5OVSuiUmqwRSN2Byc3x4yQs" TargetMode="External"/><Relationship Id="rId45" Type="http://schemas.openxmlformats.org/officeDocument/2006/relationships/hyperlink" Target="http://www.oxfordmartin.ox.ac.uk/downloads/presentations/11-Winkler-roundtable-discussion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LNYP2EnVBsg&amp;list=PLnbIQWlXwD5OVSuiUmqwRSN2Byc3x4yQs&amp;index=2" TargetMode="External"/><Relationship Id="rId10" Type="http://schemas.openxmlformats.org/officeDocument/2006/relationships/hyperlink" Target="http://www.oxfordmartin.ox.ac.uk/downloads/presentations/1a-WrenLewisSimon-GertlerDiscussion.pdf" TargetMode="External"/><Relationship Id="rId19" Type="http://schemas.openxmlformats.org/officeDocument/2006/relationships/hyperlink" Target="https://www.youtube.com/watch?v=xAgziwAoj8g&amp;list=PLnbIQWlXwD5OVSuiUmqwRSN2Byc3x4yQs&amp;index=5" TargetMode="External"/><Relationship Id="rId31" Type="http://schemas.openxmlformats.org/officeDocument/2006/relationships/hyperlink" Target="http://www.oxfordmartin.ox.ac.uk/downloads/presentations/8-KapadiaSujit-Financial%20Networks%20and%20Contagion.pdf" TargetMode="External"/><Relationship Id="rId44" Type="http://schemas.openxmlformats.org/officeDocument/2006/relationships/hyperlink" Target="https://www.youtube.com/watch?v=sBcLOOHhA2c&amp;index=9&amp;list=PLnbIQWlXwD5OVSuiUmqwRSN2Byc3x4yQs" TargetMode="External"/><Relationship Id="rId52" Type="http://schemas.openxmlformats.org/officeDocument/2006/relationships/hyperlink" Target="https://www.youtube.com/watch?v=19zS25q4fS0&amp;list=PLnbIQWlXwD5OVSuiUmqwRSN2Byc3x4yQs&amp;index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v_swEV_yE&amp;list=PLnbIQWlXwD5OVSuiUmqwRSN2Byc3x4yQs&amp;index=3" TargetMode="External"/><Relationship Id="rId14" Type="http://schemas.openxmlformats.org/officeDocument/2006/relationships/hyperlink" Target="http://www.oxfordmartin.ox.ac.uk/downloads/presentations/3-AcharyaViral-Sovereign%20Debt,%20Government%20Myopia%20and%20the%20Financial%20Sector.pdf" TargetMode="External"/><Relationship Id="rId22" Type="http://schemas.openxmlformats.org/officeDocument/2006/relationships/hyperlink" Target="http://www.oxfordmartin.ox.ac.uk/downloads/presentations/6-MuellbauerJohn-Modelling%20Interactions%20of%20Finance%20and%20the%20Real%20Economy.pdf" TargetMode="External"/><Relationship Id="rId27" Type="http://schemas.openxmlformats.org/officeDocument/2006/relationships/hyperlink" Target="http://www.oxfordmartin.ox.ac.uk/downloads/presentations/7-BouchaudJeanPhillippe-The%20endogenous%20dynamics%20of%20markets.pdf" TargetMode="External"/><Relationship Id="rId30" Type="http://schemas.openxmlformats.org/officeDocument/2006/relationships/hyperlink" Target="https://www.youtube.com/watch?v=XOP8dlOKiOA&amp;list=PLnbIQWlXwD5OVSuiUmqwRSN2Byc3x4yQs&amp;index=7" TargetMode="External"/><Relationship Id="rId35" Type="http://schemas.openxmlformats.org/officeDocument/2006/relationships/hyperlink" Target="https://www.youtube.com/watch?v=19zS25q4fS0&amp;list=PLnbIQWlXwD5OVSuiUmqwRSN2Byc3x4yQs&amp;index=11" TargetMode="External"/><Relationship Id="rId43" Type="http://schemas.openxmlformats.org/officeDocument/2006/relationships/hyperlink" Target="http://www.oxfordmartin.ox.ac.uk/downloads/presentations/10a-CarlinWendy-BeathDiscussion.pdf" TargetMode="External"/><Relationship Id="rId48" Type="http://schemas.openxmlformats.org/officeDocument/2006/relationships/hyperlink" Target="http://www.oxfordmartin.ox.ac.uk/downloads/presentations/11-Weale-roundtable-Discussion.pdf" TargetMode="External"/><Relationship Id="rId8" Type="http://schemas.openxmlformats.org/officeDocument/2006/relationships/hyperlink" Target="http://www.econ.nyu.edu/user/gertlerm/gertlerkaradifrbconference2012.pdf" TargetMode="External"/><Relationship Id="rId51" Type="http://schemas.openxmlformats.org/officeDocument/2006/relationships/hyperlink" Target="New_data_macro_Muellbaue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xfordmartin.ox.ac.uk/downloads/presentations/2-ReisRicardo-Macroeconomic%20Models%20where%20Agents%20Choose%20to%20Learn.pdf" TargetMode="External"/><Relationship Id="rId17" Type="http://schemas.openxmlformats.org/officeDocument/2006/relationships/hyperlink" Target="http://www.oxfordmartin.ox.ac.uk/downloads/presentations/4-PageScott-The%20Contribution%20of%20Agent-based%20Modelling.pdf" TargetMode="External"/><Relationship Id="rId25" Type="http://schemas.openxmlformats.org/officeDocument/2006/relationships/hyperlink" Target="http://www.oxfordmartin.ox.ac.uk/downloads/presentations/6a-MuellbauerDiscussion.pdf" TargetMode="External"/><Relationship Id="rId33" Type="http://schemas.openxmlformats.org/officeDocument/2006/relationships/hyperlink" Target="https://www.youtube.com/watch?v=XOP8dlOKiOA&amp;list=PLnbIQWlXwD5OVSuiUmqwRSN2Byc3x4yQs&amp;index=7" TargetMode="External"/><Relationship Id="rId38" Type="http://schemas.openxmlformats.org/officeDocument/2006/relationships/hyperlink" Target="https://www.youtube.com/watch?v=19zS25q4fS0&amp;list=PLnbIQWlXwD5OVSuiUmqwRSN2Byc3x4yQs&amp;index=11" TargetMode="External"/><Relationship Id="rId46" Type="http://schemas.openxmlformats.org/officeDocument/2006/relationships/hyperlink" Target="https://www.youtube.com/watch?v=sBcLOOHhA2c&amp;index=9&amp;list=PLnbIQWlXwD5OVSuiUmqwRSN2Byc3x4yQs" TargetMode="External"/><Relationship Id="rId20" Type="http://schemas.openxmlformats.org/officeDocument/2006/relationships/hyperlink" Target="http://www.oxfordmartin.ox.ac.uk/downloads/presentations/4a-DelligattiDomenico-ScottPageDiscussion.pdf" TargetMode="External"/><Relationship Id="rId41" Type="http://schemas.openxmlformats.org/officeDocument/2006/relationships/hyperlink" Target="http://www.oxfordmartin.ox.ac.uk/downloads/presentations/10-BeathJohn-WhatMacroDoStudentsNeed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v_swEV_yE&amp;list=PLnbIQWlXwD5OVSuiUmqwRSN2Byc3x4yQs&amp;index=3" TargetMode="External"/><Relationship Id="rId15" Type="http://schemas.openxmlformats.org/officeDocument/2006/relationships/hyperlink" Target="http://ideas.repec.org/p/nbr/nberwo/17542.html" TargetMode="External"/><Relationship Id="rId23" Type="http://schemas.openxmlformats.org/officeDocument/2006/relationships/hyperlink" Target="http://ideas.repec.org/p/ecb/ecbwps/20131581.html" TargetMode="External"/><Relationship Id="rId28" Type="http://schemas.openxmlformats.org/officeDocument/2006/relationships/hyperlink" Target="http://www.ecb.europa.eu/events/conferences/html/cbc6/Session_3_presentation_paper_Bouchaud.pdf?2fc03012f027f1a75f5597bf2114c741" TargetMode="External"/><Relationship Id="rId36" Type="http://schemas.openxmlformats.org/officeDocument/2006/relationships/hyperlink" Target="http://www.oxfordmartin.ox.ac.uk/downloads/presentations/9-HendryDavid-Deciding%20between%20Alternative%20Approaches.pdf" TargetMode="External"/><Relationship Id="rId49" Type="http://schemas.openxmlformats.org/officeDocument/2006/relationships/hyperlink" Target="http://www.oxfordmartin.ox.ac.uk/downloads/presentations/11-EricssonHoodroundtablediscu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College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Muellbauer</dc:creator>
  <cp:lastModifiedBy>Sally-Anne Stewart</cp:lastModifiedBy>
  <cp:revision>3</cp:revision>
  <cp:lastPrinted>2014-02-02T16:20:00Z</cp:lastPrinted>
  <dcterms:created xsi:type="dcterms:W3CDTF">2014-03-21T15:54:00Z</dcterms:created>
  <dcterms:modified xsi:type="dcterms:W3CDTF">2014-05-08T10:06:00Z</dcterms:modified>
</cp:coreProperties>
</file>